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85" w:rsidRPr="00017B16" w:rsidRDefault="005C6585" w:rsidP="005C6585">
      <w:pPr>
        <w:pStyle w:val="a4"/>
        <w:spacing w:after="0"/>
        <w:ind w:left="4956" w:firstLine="431"/>
        <w:rPr>
          <w:color w:val="000000" w:themeColor="text1"/>
          <w:sz w:val="26"/>
          <w:szCs w:val="26"/>
        </w:rPr>
      </w:pPr>
      <w:bookmarkStart w:id="0" w:name="_GoBack"/>
      <w:bookmarkEnd w:id="0"/>
      <w:r w:rsidRPr="00017B16">
        <w:rPr>
          <w:color w:val="000000" w:themeColor="text1"/>
          <w:sz w:val="26"/>
          <w:szCs w:val="26"/>
        </w:rPr>
        <w:t xml:space="preserve">Приложение № </w:t>
      </w:r>
      <w:r w:rsidRPr="00D46B5C">
        <w:rPr>
          <w:color w:val="000000" w:themeColor="text1"/>
          <w:sz w:val="26"/>
          <w:szCs w:val="26"/>
        </w:rPr>
        <w:t>2</w:t>
      </w:r>
      <w:r w:rsidRPr="00017B16">
        <w:rPr>
          <w:color w:val="000000" w:themeColor="text1"/>
          <w:sz w:val="26"/>
          <w:szCs w:val="26"/>
        </w:rPr>
        <w:t xml:space="preserve"> к Положению </w:t>
      </w:r>
    </w:p>
    <w:p w:rsidR="005C6585" w:rsidRPr="00017B16" w:rsidRDefault="005C6585" w:rsidP="005C6585">
      <w:pPr>
        <w:pStyle w:val="a4"/>
        <w:spacing w:after="0"/>
        <w:ind w:left="5387"/>
        <w:rPr>
          <w:color w:val="000000" w:themeColor="text1"/>
          <w:sz w:val="26"/>
          <w:szCs w:val="26"/>
        </w:rPr>
      </w:pPr>
      <w:r w:rsidRPr="00017B16">
        <w:rPr>
          <w:color w:val="000000" w:themeColor="text1"/>
          <w:sz w:val="26"/>
          <w:szCs w:val="26"/>
        </w:rPr>
        <w:t>о конкурсе «Лучший коллективный договор»</w:t>
      </w:r>
    </w:p>
    <w:p w:rsidR="00D46B5C" w:rsidRPr="00017B16" w:rsidRDefault="00D46B5C" w:rsidP="00D46B5C">
      <w:pPr>
        <w:pStyle w:val="a4"/>
        <w:spacing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Pr="00017B16">
        <w:rPr>
          <w:color w:val="000000" w:themeColor="text1"/>
          <w:sz w:val="26"/>
          <w:szCs w:val="26"/>
        </w:rPr>
        <w:t xml:space="preserve">от </w:t>
      </w:r>
      <w:proofErr w:type="gramStart"/>
      <w:r>
        <w:rPr>
          <w:color w:val="000000" w:themeColor="text1"/>
          <w:sz w:val="26"/>
          <w:szCs w:val="26"/>
        </w:rPr>
        <w:t>« _</w:t>
      </w:r>
      <w:proofErr w:type="gramEnd"/>
      <w:r>
        <w:rPr>
          <w:color w:val="000000" w:themeColor="text1"/>
          <w:sz w:val="26"/>
          <w:szCs w:val="26"/>
        </w:rPr>
        <w:t xml:space="preserve">__» ___________2023  </w:t>
      </w:r>
      <w:r w:rsidRPr="00017B16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___</w:t>
      </w:r>
    </w:p>
    <w:p w:rsidR="005B353F" w:rsidRPr="00017B16" w:rsidRDefault="005B353F" w:rsidP="005B353F">
      <w:pPr>
        <w:ind w:left="-142" w:right="-143"/>
        <w:jc w:val="center"/>
        <w:rPr>
          <w:color w:val="000000" w:themeColor="text1"/>
        </w:rPr>
      </w:pPr>
    </w:p>
    <w:p w:rsidR="005B353F" w:rsidRPr="00017B16" w:rsidRDefault="005B353F" w:rsidP="005B353F">
      <w:pPr>
        <w:ind w:left="-142" w:right="-143"/>
        <w:jc w:val="center"/>
        <w:rPr>
          <w:color w:val="000000" w:themeColor="text1"/>
        </w:rPr>
      </w:pPr>
      <w:r w:rsidRPr="00017B16">
        <w:rPr>
          <w:color w:val="000000" w:themeColor="text1"/>
        </w:rPr>
        <w:t xml:space="preserve">ОЦЕНОЧНЫЙ ЛИСТ </w:t>
      </w:r>
    </w:p>
    <w:p w:rsidR="005B353F" w:rsidRPr="00017B16" w:rsidRDefault="005B353F" w:rsidP="005B353F">
      <w:pPr>
        <w:ind w:left="-142" w:right="-143"/>
        <w:jc w:val="center"/>
        <w:rPr>
          <w:color w:val="000000" w:themeColor="text1"/>
        </w:rPr>
      </w:pPr>
    </w:p>
    <w:p w:rsidR="005B353F" w:rsidRPr="00017B16" w:rsidRDefault="005B353F" w:rsidP="005B353F">
      <w:pPr>
        <w:ind w:left="-142" w:right="-143"/>
        <w:rPr>
          <w:color w:val="000000" w:themeColor="text1"/>
        </w:rPr>
      </w:pPr>
      <w:r w:rsidRPr="00017B16">
        <w:rPr>
          <w:color w:val="000000" w:themeColor="text1"/>
        </w:rPr>
        <w:t>Участник Конкурса _______________________________________________________</w:t>
      </w:r>
    </w:p>
    <w:p w:rsidR="005B353F" w:rsidRPr="00017B16" w:rsidRDefault="005B353F" w:rsidP="005B353F">
      <w:pPr>
        <w:ind w:left="-142" w:right="-143"/>
        <w:rPr>
          <w:color w:val="000000" w:themeColor="text1"/>
        </w:rPr>
      </w:pPr>
      <w:r w:rsidRPr="00017B16">
        <w:rPr>
          <w:color w:val="000000" w:themeColor="text1"/>
        </w:rPr>
        <w:t>________________________________________________________________________</w:t>
      </w:r>
    </w:p>
    <w:tbl>
      <w:tblPr>
        <w:tblW w:w="10443" w:type="dxa"/>
        <w:tblInd w:w="-176" w:type="dxa"/>
        <w:tblLook w:val="04A0" w:firstRow="1" w:lastRow="0" w:firstColumn="1" w:lastColumn="0" w:noHBand="0" w:noVBand="1"/>
      </w:tblPr>
      <w:tblGrid>
        <w:gridCol w:w="10450"/>
        <w:gridCol w:w="222"/>
      </w:tblGrid>
      <w:tr w:rsidR="00017B16" w:rsidRPr="00017B16" w:rsidTr="005C6585">
        <w:tc>
          <w:tcPr>
            <w:tcW w:w="10207" w:type="dxa"/>
          </w:tcPr>
          <w:p w:rsidR="005B353F" w:rsidRPr="00017B16" w:rsidRDefault="005B353F" w:rsidP="005C6585">
            <w:pPr>
              <w:ind w:left="-142" w:right="-143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3"/>
              <w:gridCol w:w="5152"/>
              <w:gridCol w:w="1329"/>
              <w:gridCol w:w="2772"/>
            </w:tblGrid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Соответствие положений коллективного договора законодательству о труде и иным нормативным правовым актам, содержащим нормы трудового права</w:t>
                  </w:r>
                  <w:r w:rsidRPr="00017B16">
                    <w:rPr>
                      <w:rFonts w:ascii="inherit" w:hAnsi="inherit"/>
                      <w:color w:val="000000" w:themeColor="text1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  <w:r w:rsidRPr="00017B16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&lt;</w:t>
                  </w:r>
                  <w:proofErr w:type="gramEnd"/>
                  <w:r w:rsidRPr="00017B16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1&gt;</w:t>
                  </w: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 xml:space="preserve"> Да=2/нет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Наличие положений, предусматривающих гарантии защиты прав работников и защиты прав деятельности профсоюзов, включая участие профкома в регулировании трудовых отношений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 0-3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Наличие мероприятий по контролю выполнения коллективного договора (заслушивание на заседаниях профкома и собраниях работников)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Своевременность уведомительной регистрации коллективного договора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Б=4/нет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Наличие условий в коллективном договоре, ухудшающих положения работников, по сравнению с трудовым законодательством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Б=0/нет Б=4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Оплата труда и занятость: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 повышенный по сравнению с установленным действующим законодательством уровень оплаты труда в условиях, отклоняющихся от нормальных (в выходные и нерабочие праздничные дни, сверхурочная работа, в ночное время и др</w:t>
                  </w:r>
                  <w:r w:rsidRPr="00017B16">
                    <w:rPr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r w:rsidRPr="00017B16">
                    <w:rPr>
                      <w:rStyle w:val="a7"/>
                      <w:b w:val="0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 повышенный уровень компенсации командировочных расходов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 дополнительные отпуска, предоставляемые сверх норм, предусмотренных действующим законодательством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 выделение средств на создание и совершенствование системы подготовки, переподготовки и повышения квалификации кадров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Охрана труда: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7.1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 финансовое обеспечение мероприятий по охране труда в размере не ниже норматива, установленного законодательством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Б=1/нет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 наличие плана мероприятий по охране труда    и его исполнение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Б=0-2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наличие совместных комиссий (комитетов), избранных уполномоченных (доверенных) лиц по охране труда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Б=2/нет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- перечни производств (работ) с тяжелыми, особо тяжелыми, вредными и особо вредными условиями труда, при работах на которых работники имеют право на доплаты за условия труда &lt;2&gt;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-обеспеченность работающих сертифицирован-ной спецодеждой, </w:t>
                  </w:r>
                  <w:proofErr w:type="spellStart"/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спецобувью</w:t>
                  </w:r>
                  <w:proofErr w:type="spellEnd"/>
                  <w:r w:rsidRPr="00017B16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и другими средствами индивидуальной защиты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Б=0-5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52" w:type="dxa"/>
                  <w:vAlign w:val="center"/>
                </w:tcPr>
                <w:p w:rsidR="005B353F" w:rsidRPr="00017B16" w:rsidRDefault="005B353F" w:rsidP="005C6585">
                  <w:pPr>
                    <w:rPr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017B16">
                    <w:rPr>
                      <w:rStyle w:val="a7"/>
                      <w:b w:val="0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Дополнительные социально-экономические льготы и гарантии работникам сверх норм, предусмотренных законодательством: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оздоровление работников и членов их семей</w:t>
                  </w:r>
                </w:p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Б=5/нет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наличие дополнительного медицинского страхования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Б=3/нет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наличие социальных программ по обеспечению и повышению жизненного уровня работников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Б=3/нет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организация негосударственного пенсионного страхования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Б=2/нет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5152" w:type="dxa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оказание материальной  помощи работникам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Б=5/нет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наличие условий труда и социальная защита молодежи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Б=3/нет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проведение культурно-массовой и физкультурно-оздоровительной работы среди работников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Б=2/нет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оплата стоимости питания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Б=5/нет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оплата проезда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Б=3/нет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8.10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обеспечение топливом, компенсация коммунальных услуг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Б=3/нет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8.11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возмещение расходов за содержание детей в детском дошкольном учреждении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Б=4/нет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8.12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дополнительные выплаты матерям (отцам, иным лицам), находящиеся в отпуске по уходу за ребенком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Б=3/нет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8.13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- иные социально-экономические льготы и гарантии</w:t>
                  </w:r>
                </w:p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Б=1/нет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</w:rPr>
                    <w:t>Наличие в коллективном договоре условий, определяющих механизм индексации заработной платы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Б=1/нет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017B16">
                    <w:rPr>
                      <w:color w:val="000000" w:themeColor="text1"/>
                    </w:rPr>
                    <w:t>Наличие социальных программ, реализуемых с участием средств организации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Да Б=1/нет Б=0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52" w:type="dxa"/>
                  <w:vAlign w:val="bottom"/>
                </w:tcPr>
                <w:p w:rsidR="005B353F" w:rsidRPr="00017B16" w:rsidRDefault="005B353F" w:rsidP="005C6585">
                  <w:pPr>
                    <w:pStyle w:val="a6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  <w:bdr w:val="none" w:sz="0" w:space="0" w:color="auto" w:frame="1"/>
                    </w:rPr>
                  </w:pPr>
                  <w:r w:rsidRPr="00017B16">
                    <w:rPr>
                      <w:color w:val="000000" w:themeColor="text1"/>
                      <w:bdr w:val="none" w:sz="0" w:space="0" w:color="auto" w:frame="1"/>
                    </w:rPr>
                    <w:t>Степень выполнения условий коллективного договора (на основании протокола о подведении итогов)</w:t>
                  </w:r>
                </w:p>
              </w:tc>
              <w:tc>
                <w:tcPr>
                  <w:tcW w:w="944" w:type="dxa"/>
                  <w:vAlign w:val="center"/>
                </w:tcPr>
                <w:p w:rsidR="005B353F" w:rsidRPr="00017B16" w:rsidRDefault="005B353F" w:rsidP="005C6585">
                  <w:pPr>
                    <w:ind w:left="-108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Align w:val="center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100% - Б=3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от 80% до 10% - Б=1</w:t>
                  </w:r>
                </w:p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менее 80% - Б=0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52" w:type="dxa"/>
                </w:tcPr>
                <w:p w:rsidR="005B353F" w:rsidRPr="00017B16" w:rsidRDefault="005B353F" w:rsidP="005C6585">
                  <w:pPr>
                    <w:pStyle w:val="ConsPlusNormal"/>
                    <w:widowControl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 xml:space="preserve">Количество несчастных случаев на производстве за 9 месяцев 2022 года: </w:t>
                  </w:r>
                </w:p>
                <w:p w:rsidR="005B353F" w:rsidRPr="00017B16" w:rsidRDefault="005B353F" w:rsidP="005C6585">
                  <w:pPr>
                    <w:pStyle w:val="ConsPlusNormal"/>
                    <w:widowControl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7B16" w:rsidRPr="00017B16" w:rsidTr="005C6585">
              <w:tc>
                <w:tcPr>
                  <w:tcW w:w="703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12.1</w:t>
                  </w:r>
                </w:p>
              </w:tc>
              <w:tc>
                <w:tcPr>
                  <w:tcW w:w="5152" w:type="dxa"/>
                </w:tcPr>
                <w:p w:rsidR="005B353F" w:rsidRPr="00017B16" w:rsidRDefault="005B353F" w:rsidP="005C6585">
                  <w:pPr>
                    <w:pStyle w:val="ConsPlusNormal"/>
                    <w:widowControl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 xml:space="preserve">- легких </w:t>
                  </w:r>
                </w:p>
              </w:tc>
              <w:tc>
                <w:tcPr>
                  <w:tcW w:w="944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отнимается 5 % от общего количества баллов за каждый случай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12.2</w:t>
                  </w:r>
                </w:p>
              </w:tc>
              <w:tc>
                <w:tcPr>
                  <w:tcW w:w="5152" w:type="dxa"/>
                </w:tcPr>
                <w:p w:rsidR="005B353F" w:rsidRPr="00017B16" w:rsidRDefault="005B353F" w:rsidP="005C6585">
                  <w:pPr>
                    <w:pStyle w:val="ConsPlusNormal"/>
                    <w:widowControl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- тяжелых</w:t>
                  </w:r>
                </w:p>
              </w:tc>
              <w:tc>
                <w:tcPr>
                  <w:tcW w:w="944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отнимается 10 % от общего количества баллов за каждый случай</w:t>
                  </w:r>
                </w:p>
              </w:tc>
            </w:tr>
            <w:tr w:rsidR="00017B16" w:rsidRPr="00017B16" w:rsidTr="005C6585">
              <w:tc>
                <w:tcPr>
                  <w:tcW w:w="703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12.3</w:t>
                  </w:r>
                </w:p>
              </w:tc>
              <w:tc>
                <w:tcPr>
                  <w:tcW w:w="5152" w:type="dxa"/>
                </w:tcPr>
                <w:p w:rsidR="005B353F" w:rsidRPr="00017B16" w:rsidRDefault="005B353F" w:rsidP="005C6585">
                  <w:pPr>
                    <w:pStyle w:val="ConsPlusNormal"/>
                    <w:widowControl/>
                    <w:ind w:firstLine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- со смертельным исходом</w:t>
                  </w:r>
                </w:p>
              </w:tc>
              <w:tc>
                <w:tcPr>
                  <w:tcW w:w="944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:rsidR="005B353F" w:rsidRPr="00017B16" w:rsidRDefault="005B353F" w:rsidP="005C658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17B16">
                    <w:rPr>
                      <w:color w:val="000000" w:themeColor="text1"/>
                      <w:sz w:val="24"/>
                      <w:szCs w:val="24"/>
                    </w:rPr>
                    <w:t>отнимается 20 % от общего количества баллов за каждый случай</w:t>
                  </w:r>
                </w:p>
              </w:tc>
            </w:tr>
          </w:tbl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ind w:left="-142" w:right="317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&lt;1&gt; Б – балл.</w:t>
            </w:r>
          </w:p>
          <w:p w:rsidR="005B353F" w:rsidRPr="00017B16" w:rsidRDefault="005B353F" w:rsidP="005C6585">
            <w:pPr>
              <w:ind w:left="-108" w:right="317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 xml:space="preserve">&lt;2&gt; Учитывается только при наличии в организации вредных и опасных факторов, </w:t>
            </w:r>
            <w:proofErr w:type="gramStart"/>
            <w:r w:rsidRPr="00017B16">
              <w:rPr>
                <w:color w:val="000000" w:themeColor="text1"/>
                <w:sz w:val="24"/>
                <w:szCs w:val="24"/>
              </w:rPr>
              <w:t>выявленных  при</w:t>
            </w:r>
            <w:proofErr w:type="gramEnd"/>
            <w:r w:rsidRPr="00017B16">
              <w:rPr>
                <w:color w:val="000000" w:themeColor="text1"/>
                <w:sz w:val="24"/>
                <w:szCs w:val="24"/>
              </w:rPr>
              <w:t xml:space="preserve"> проведении специальной оценки условий труда. Если отсутствуют вредные и опасные факторы – выставляется максимальный балл.</w:t>
            </w:r>
          </w:p>
          <w:p w:rsidR="005B353F" w:rsidRPr="00017B16" w:rsidRDefault="005B353F" w:rsidP="005C6585">
            <w:pPr>
              <w:ind w:left="-142" w:right="-143"/>
              <w:rPr>
                <w:color w:val="000000" w:themeColor="text1"/>
                <w:sz w:val="24"/>
                <w:szCs w:val="24"/>
              </w:rPr>
            </w:pPr>
          </w:p>
          <w:p w:rsidR="005B353F" w:rsidRPr="00017B16" w:rsidRDefault="005B353F" w:rsidP="005C6585">
            <w:pPr>
              <w:ind w:left="-108" w:right="459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Максимально возможно набрать – 100 баллов.</w:t>
            </w:r>
          </w:p>
          <w:p w:rsidR="005B353F" w:rsidRPr="00017B16" w:rsidRDefault="005B353F" w:rsidP="005C6585">
            <w:pPr>
              <w:ind w:right="459"/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ind w:left="-108" w:right="459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Особое мнение членов конкурсной комиссии ________________________________________________________________________________</w:t>
            </w:r>
          </w:p>
          <w:p w:rsidR="005B353F" w:rsidRPr="00017B16" w:rsidRDefault="005B353F" w:rsidP="005C6585">
            <w:pPr>
              <w:ind w:left="-108" w:right="459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  <w:p w:rsidR="005B353F" w:rsidRPr="00017B16" w:rsidRDefault="005B353F" w:rsidP="005C6585">
            <w:pPr>
              <w:ind w:left="-108" w:right="459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  <w:p w:rsidR="005B353F" w:rsidRPr="00017B16" w:rsidRDefault="005B353F" w:rsidP="005C6585">
            <w:pPr>
              <w:ind w:left="-108" w:right="459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  <w:p w:rsidR="005B353F" w:rsidRPr="00017B16" w:rsidRDefault="005B353F" w:rsidP="005C6585">
            <w:pPr>
              <w:ind w:right="459"/>
              <w:rPr>
                <w:color w:val="000000" w:themeColor="text1"/>
                <w:sz w:val="24"/>
                <w:szCs w:val="24"/>
              </w:rPr>
            </w:pPr>
          </w:p>
          <w:p w:rsidR="005B353F" w:rsidRPr="00017B16" w:rsidRDefault="005B353F" w:rsidP="005C6585">
            <w:pPr>
              <w:ind w:left="-108" w:right="459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Подписи членов конкурсной комиссии:</w:t>
            </w:r>
          </w:p>
          <w:p w:rsidR="005B353F" w:rsidRPr="00017B16" w:rsidRDefault="005B353F" w:rsidP="005C6585">
            <w:pPr>
              <w:ind w:right="459" w:hanging="250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</w:t>
            </w:r>
          </w:p>
          <w:p w:rsidR="005B353F" w:rsidRPr="00017B16" w:rsidRDefault="005B353F" w:rsidP="005C6585">
            <w:pPr>
              <w:ind w:right="459" w:hanging="250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</w:t>
            </w:r>
          </w:p>
          <w:p w:rsidR="005B353F" w:rsidRPr="00017B16" w:rsidRDefault="005B353F" w:rsidP="005C6585">
            <w:pPr>
              <w:ind w:right="459" w:hanging="250"/>
              <w:rPr>
                <w:color w:val="000000" w:themeColor="text1"/>
                <w:sz w:val="24"/>
                <w:szCs w:val="24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</w:t>
            </w:r>
          </w:p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ind w:right="459" w:hanging="250"/>
              <w:rPr>
                <w:color w:val="000000" w:themeColor="text1"/>
              </w:rPr>
            </w:pPr>
            <w:r w:rsidRPr="00017B1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</w:t>
            </w:r>
          </w:p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tabs>
                <w:tab w:val="left" w:pos="672"/>
                <w:tab w:val="center" w:pos="4810"/>
              </w:tabs>
              <w:rPr>
                <w:color w:val="000000" w:themeColor="text1"/>
              </w:rPr>
            </w:pPr>
          </w:p>
        </w:tc>
        <w:tc>
          <w:tcPr>
            <w:tcW w:w="236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</w:tbl>
    <w:p w:rsidR="00C32D33" w:rsidRPr="00017B16" w:rsidRDefault="00C32D33" w:rsidP="00EA1BEE">
      <w:pPr>
        <w:pStyle w:val="a3"/>
        <w:ind w:left="0" w:firstLine="360"/>
        <w:rPr>
          <w:color w:val="000000" w:themeColor="text1"/>
        </w:rPr>
      </w:pPr>
      <w:r w:rsidRPr="00017B16">
        <w:rPr>
          <w:color w:val="000000" w:themeColor="text1"/>
        </w:rPr>
        <w:lastRenderedPageBreak/>
        <w:t xml:space="preserve"> </w:t>
      </w:r>
    </w:p>
    <w:sectPr w:rsidR="00C32D33" w:rsidRPr="00017B16" w:rsidSect="0047260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80"/>
    <w:multiLevelType w:val="hybridMultilevel"/>
    <w:tmpl w:val="AB76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B7"/>
    <w:rsid w:val="00017B16"/>
    <w:rsid w:val="00061718"/>
    <w:rsid w:val="000C05C6"/>
    <w:rsid w:val="00141072"/>
    <w:rsid w:val="00301E48"/>
    <w:rsid w:val="00306ABD"/>
    <w:rsid w:val="00396EB4"/>
    <w:rsid w:val="00397C36"/>
    <w:rsid w:val="003A4B05"/>
    <w:rsid w:val="003C31BB"/>
    <w:rsid w:val="0047260E"/>
    <w:rsid w:val="005117C3"/>
    <w:rsid w:val="0057368B"/>
    <w:rsid w:val="005B353F"/>
    <w:rsid w:val="005C6585"/>
    <w:rsid w:val="00673593"/>
    <w:rsid w:val="00673C96"/>
    <w:rsid w:val="006C6B19"/>
    <w:rsid w:val="006F523D"/>
    <w:rsid w:val="00714974"/>
    <w:rsid w:val="008155FC"/>
    <w:rsid w:val="00825CDB"/>
    <w:rsid w:val="00843ACA"/>
    <w:rsid w:val="00857904"/>
    <w:rsid w:val="008C3A56"/>
    <w:rsid w:val="008C4715"/>
    <w:rsid w:val="00972D49"/>
    <w:rsid w:val="009840BD"/>
    <w:rsid w:val="009A6DB9"/>
    <w:rsid w:val="009C02D2"/>
    <w:rsid w:val="00A13C8B"/>
    <w:rsid w:val="00A80A82"/>
    <w:rsid w:val="00A90C92"/>
    <w:rsid w:val="00B24333"/>
    <w:rsid w:val="00B42CE2"/>
    <w:rsid w:val="00BB01E2"/>
    <w:rsid w:val="00BE4E6C"/>
    <w:rsid w:val="00BF29EA"/>
    <w:rsid w:val="00C174D8"/>
    <w:rsid w:val="00C32D33"/>
    <w:rsid w:val="00C50D24"/>
    <w:rsid w:val="00D10D23"/>
    <w:rsid w:val="00D377E9"/>
    <w:rsid w:val="00D46B5C"/>
    <w:rsid w:val="00E626A6"/>
    <w:rsid w:val="00EA1BEE"/>
    <w:rsid w:val="00EB59B7"/>
    <w:rsid w:val="00F15E4D"/>
    <w:rsid w:val="00F23FD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B8F3"/>
  <w15:docId w15:val="{6C52E59D-172A-4C42-A254-7A8DE13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BB"/>
    <w:pPr>
      <w:widowControl w:val="0"/>
      <w:shd w:val="clear" w:color="auto" w:fill="FFFFFF"/>
      <w:autoSpaceDE w:val="0"/>
      <w:autoSpaceDN w:val="0"/>
      <w:adjustRightInd w:val="0"/>
      <w:spacing w:line="307" w:lineRule="exact"/>
      <w:jc w:val="both"/>
    </w:pPr>
    <w:rPr>
      <w:color w:val="2D2D2D"/>
      <w:spacing w:val="2"/>
      <w:sz w:val="26"/>
      <w:szCs w:val="26"/>
    </w:rPr>
  </w:style>
  <w:style w:type="paragraph" w:styleId="1">
    <w:name w:val="heading 1"/>
    <w:basedOn w:val="a"/>
    <w:next w:val="a"/>
    <w:link w:val="10"/>
    <w:qFormat/>
    <w:rsid w:val="000C05C6"/>
    <w:pPr>
      <w:keepNext/>
      <w:widowControl/>
      <w:shd w:val="clear" w:color="auto" w:fill="auto"/>
      <w:autoSpaceDE/>
      <w:autoSpaceDN/>
      <w:adjustRightInd/>
      <w:spacing w:before="240" w:after="60" w:line="240" w:lineRule="auto"/>
      <w:jc w:val="left"/>
      <w:outlineLvl w:val="0"/>
    </w:pPr>
    <w:rPr>
      <w:rFonts w:ascii="Cambria" w:hAnsi="Cambria"/>
      <w:b/>
      <w:bCs/>
      <w:color w:val="auto"/>
      <w:spacing w:val="0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31BB"/>
    <w:pPr>
      <w:keepNext/>
      <w:widowControl/>
      <w:overflowPunct w:val="0"/>
      <w:jc w:val="center"/>
      <w:textAlignment w:val="baseline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1BB"/>
    <w:rPr>
      <w:b/>
      <w:color w:val="2D2D2D"/>
      <w:spacing w:val="2"/>
      <w:sz w:val="24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EB59B7"/>
    <w:pPr>
      <w:ind w:left="720"/>
      <w:contextualSpacing/>
    </w:pPr>
  </w:style>
  <w:style w:type="paragraph" w:styleId="a4">
    <w:name w:val="Body Text"/>
    <w:basedOn w:val="a"/>
    <w:link w:val="a5"/>
    <w:rsid w:val="005B353F"/>
    <w:pPr>
      <w:widowControl/>
      <w:shd w:val="clear" w:color="auto" w:fill="auto"/>
      <w:suppressAutoHyphens/>
      <w:autoSpaceDE/>
      <w:autoSpaceDN/>
      <w:adjustRightInd/>
      <w:spacing w:after="120" w:line="240" w:lineRule="auto"/>
      <w:jc w:val="left"/>
    </w:pPr>
    <w:rPr>
      <w:color w:val="auto"/>
      <w:spacing w:val="0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B353F"/>
    <w:rPr>
      <w:lang w:eastAsia="ar-SA"/>
    </w:rPr>
  </w:style>
  <w:style w:type="paragraph" w:customStyle="1" w:styleId="ConsPlusNormal">
    <w:name w:val="ConsPlusNormal"/>
    <w:rsid w:val="005B353F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paragraph" w:styleId="a6">
    <w:name w:val="Normal (Web)"/>
    <w:basedOn w:val="a"/>
    <w:uiPriority w:val="99"/>
    <w:unhideWhenUsed/>
    <w:rsid w:val="005B353F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jc w:val="left"/>
    </w:pPr>
    <w:rPr>
      <w:color w:val="auto"/>
      <w:spacing w:val="0"/>
      <w:sz w:val="24"/>
      <w:szCs w:val="24"/>
    </w:rPr>
  </w:style>
  <w:style w:type="character" w:styleId="a7">
    <w:name w:val="Strong"/>
    <w:qFormat/>
    <w:rsid w:val="005B353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174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174D8"/>
    <w:rPr>
      <w:color w:val="2D2D2D"/>
      <w:spacing w:val="2"/>
      <w:sz w:val="26"/>
      <w:szCs w:val="26"/>
      <w:shd w:val="clear" w:color="auto" w:fill="FFFFFF"/>
    </w:rPr>
  </w:style>
  <w:style w:type="paragraph" w:customStyle="1" w:styleId="ConsPlusTitle">
    <w:name w:val="ConsPlusTitle"/>
    <w:rsid w:val="00C174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Стиль"/>
    <w:rsid w:val="00C174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C05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Пользователь777</dc:creator>
  <cp:lastModifiedBy>Пользователь</cp:lastModifiedBy>
  <cp:revision>3</cp:revision>
  <cp:lastPrinted>2022-12-09T03:40:00Z</cp:lastPrinted>
  <dcterms:created xsi:type="dcterms:W3CDTF">2023-11-17T03:40:00Z</dcterms:created>
  <dcterms:modified xsi:type="dcterms:W3CDTF">2023-11-17T03:41:00Z</dcterms:modified>
</cp:coreProperties>
</file>